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DE380" w14:textId="7825C40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AF34B1" w:rsidRPr="00AF34B1">
        <w:rPr>
          <w:rFonts w:ascii="Arial" w:eastAsia="SimSun" w:hAnsi="Arial" w:cs="Times New Roman"/>
          <w:b/>
          <w:bCs/>
          <w:sz w:val="24"/>
          <w:szCs w:val="20"/>
          <w:lang w:eastAsia="ja-JP"/>
        </w:rPr>
        <w:t>R4-2319823</w:t>
      </w:r>
    </w:p>
    <w:p w14:paraId="380D882E"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7A2E2F0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8CE9248"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7CEA84E" w14:textId="5E3F2CA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F34B1" w:rsidRPr="00AF34B1">
        <w:rPr>
          <w:rFonts w:ascii="Arial" w:eastAsia="Calibri" w:hAnsi="Arial" w:cs="Arial"/>
          <w:b/>
          <w:bCs/>
          <w:sz w:val="24"/>
        </w:rPr>
        <w:t xml:space="preserve">On Propagation Conditions in HST FR2 Enhanced </w:t>
      </w:r>
      <w:r w:rsidR="00AF34B1">
        <w:rPr>
          <w:rFonts w:ascii="Arial" w:eastAsia="Calibri" w:hAnsi="Arial" w:cs="Arial"/>
          <w:b/>
          <w:bCs/>
          <w:sz w:val="24"/>
        </w:rPr>
        <w:t>Deployments</w:t>
      </w:r>
    </w:p>
    <w:p w14:paraId="1E1B6B24" w14:textId="6CC6B1F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F34B1" w:rsidRPr="00AF34B1">
        <w:rPr>
          <w:rFonts w:ascii="Arial" w:eastAsia="MS Mincho" w:hAnsi="Arial" w:cs="Arial"/>
          <w:b/>
          <w:bCs/>
          <w:sz w:val="24"/>
          <w:szCs w:val="20"/>
        </w:rPr>
        <w:t>8.12.3.1</w:t>
      </w:r>
    </w:p>
    <w:p w14:paraId="1CE9FD6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7AB0A2B" w14:textId="77777777" w:rsidR="00E323E9" w:rsidRPr="008C39F7" w:rsidRDefault="00E323E9" w:rsidP="00841BCD">
      <w:pPr>
        <w:tabs>
          <w:tab w:val="left" w:pos="1985"/>
        </w:tabs>
        <w:rPr>
          <w:rFonts w:ascii="Arial" w:eastAsia="Calibri" w:hAnsi="Arial" w:cs="Arial"/>
          <w:b/>
          <w:bCs/>
          <w:sz w:val="24"/>
        </w:rPr>
      </w:pPr>
    </w:p>
    <w:p w14:paraId="57B204D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CADB58B" w14:textId="05464369" w:rsidR="00AF34B1" w:rsidRDefault="00AF34B1" w:rsidP="00830020">
      <w:pPr>
        <w:jc w:val="both"/>
      </w:pPr>
      <w:r>
        <w:t>A</w:t>
      </w:r>
      <w:r w:rsidR="005D79CB">
        <w:t>t the previous RAN4 meetings the following aspects of channel modelling for HST FR2 PC6 UE demodulation performance requirements with simultaneous two panel reception were clarified:</w:t>
      </w:r>
    </w:p>
    <w:p w14:paraId="0BB67E75" w14:textId="25CB6F50" w:rsidR="005D79CB" w:rsidRDefault="005D79CB" w:rsidP="00830020">
      <w:pPr>
        <w:pStyle w:val="ListParagraph"/>
        <w:numPr>
          <w:ilvl w:val="0"/>
          <w:numId w:val="27"/>
        </w:numPr>
        <w:jc w:val="both"/>
      </w:pPr>
      <w:r>
        <w:t>It was agreed that time delay profile does not need to be modelled.</w:t>
      </w:r>
    </w:p>
    <w:p w14:paraId="52774952" w14:textId="7E1E6869" w:rsidR="005D79CB" w:rsidRDefault="005D79CB" w:rsidP="00830020">
      <w:pPr>
        <w:pStyle w:val="ListParagraph"/>
        <w:numPr>
          <w:ilvl w:val="0"/>
          <w:numId w:val="27"/>
        </w:numPr>
        <w:jc w:val="both"/>
      </w:pPr>
      <w:r>
        <w:t>Doppler profile and RRH coverage areas were agreed.</w:t>
      </w:r>
    </w:p>
    <w:p w14:paraId="5FA64B7C" w14:textId="534A06AB" w:rsidR="005D79CB" w:rsidRDefault="005D79CB" w:rsidP="00830020">
      <w:pPr>
        <w:pStyle w:val="ListParagraph"/>
        <w:numPr>
          <w:ilvl w:val="0"/>
          <w:numId w:val="27"/>
        </w:numPr>
        <w:jc w:val="both"/>
      </w:pPr>
      <w:r>
        <w:t>It was agreed that dynamic relative channel profile does not need to be modelled.</w:t>
      </w:r>
    </w:p>
    <w:p w14:paraId="350A2A64" w14:textId="16F9875E" w:rsidR="005D79CB" w:rsidRDefault="005D79CB" w:rsidP="00830020">
      <w:pPr>
        <w:jc w:val="both"/>
      </w:pPr>
      <w:r>
        <w:t>However, at the previous RAN4#108bis meeting an active discussion of how to evaluate the</w:t>
      </w:r>
      <w:r w:rsidR="00DF5A10">
        <w:t xml:space="preserve"> UE</w:t>
      </w:r>
      <w:r>
        <w:t xml:space="preserve"> performance with</w:t>
      </w:r>
      <w:r w:rsidR="008461CC">
        <w:t xml:space="preserve"> different propagation delays and</w:t>
      </w:r>
      <w:r>
        <w:t xml:space="preserve"> different </w:t>
      </w:r>
      <w:r w:rsidR="008461CC">
        <w:t>SNR</w:t>
      </w:r>
      <w:r w:rsidR="00E633BC">
        <w:rPr>
          <w:lang w:val="en-GB"/>
        </w:rPr>
        <w:t>s</w:t>
      </w:r>
      <w:r>
        <w:t xml:space="preserve"> (power imbalance) </w:t>
      </w:r>
      <w:r w:rsidR="00DF5A10">
        <w:t>at different</w:t>
      </w:r>
      <w:r w:rsidR="001B4950">
        <w:t xml:space="preserve"> UE</w:t>
      </w:r>
      <w:r w:rsidR="00DF5A10">
        <w:t xml:space="preserve"> R</w:t>
      </w:r>
      <w:r w:rsidR="00A55687">
        <w:rPr>
          <w:lang w:val="en-GB"/>
        </w:rPr>
        <w:t>x</w:t>
      </w:r>
      <w:r w:rsidR="00DF5A10">
        <w:t xml:space="preserve"> panels took place.</w:t>
      </w:r>
    </w:p>
    <w:p w14:paraId="20D171EC" w14:textId="77777777" w:rsidR="00DF5A10" w:rsidRDefault="00DF5A10" w:rsidP="00830020">
      <w:pPr>
        <w:jc w:val="both"/>
      </w:pPr>
    </w:p>
    <w:p w14:paraId="56CC774A" w14:textId="7B279FAE" w:rsidR="00DF5A10" w:rsidRPr="005D79CB" w:rsidRDefault="00DF5A10" w:rsidP="00830020">
      <w:pPr>
        <w:jc w:val="both"/>
      </w:pPr>
      <w:r>
        <w:t xml:space="preserve">In this paper, we discuss how these different dynamic and static aspects of performance evaluation can be </w:t>
      </w:r>
      <w:r w:rsidR="001B4950">
        <w:t>reflected</w:t>
      </w:r>
      <w:r>
        <w:t xml:space="preserve"> in propagation conditions.</w:t>
      </w:r>
    </w:p>
    <w:p w14:paraId="504CFE0E" w14:textId="77777777" w:rsidR="00A520D9" w:rsidRPr="008C39F7" w:rsidRDefault="00A520D9" w:rsidP="005C23A4"/>
    <w:p w14:paraId="34BB48F6" w14:textId="77777777" w:rsidR="0060543D" w:rsidRPr="008C39F7" w:rsidRDefault="0060543D" w:rsidP="005C23A4"/>
    <w:p w14:paraId="0FEAD219" w14:textId="77777777" w:rsidR="003B659E" w:rsidRPr="008C39F7" w:rsidRDefault="003B659E" w:rsidP="00AE56B1">
      <w:pPr>
        <w:pStyle w:val="RAN4H1"/>
      </w:pPr>
      <w:bookmarkStart w:id="4" w:name="_Toc116995842"/>
      <w:r w:rsidRPr="008C39F7">
        <w:t>Discussion</w:t>
      </w:r>
      <w:bookmarkEnd w:id="4"/>
    </w:p>
    <w:p w14:paraId="79814556" w14:textId="737146C0" w:rsidR="0060543D" w:rsidRDefault="00DF5A10" w:rsidP="00830020">
      <w:pPr>
        <w:jc w:val="both"/>
      </w:pPr>
      <w:r>
        <w:t>Firstly, we briefly summarize relevant agreement on propagation conditions in HST FR2 scenario with simultaneous two panel reception from the previous RAN4 meetings:</w:t>
      </w:r>
    </w:p>
    <w:p w14:paraId="63DB04DE" w14:textId="77777777" w:rsidR="00DF5A10" w:rsidRDefault="00DF5A10" w:rsidP="0060543D"/>
    <w:p w14:paraId="705224F5" w14:textId="1694DC9B" w:rsidR="00DF5A10" w:rsidRPr="00DF5A10" w:rsidRDefault="00DF5A10" w:rsidP="00DF5A10">
      <w:pPr>
        <w:rPr>
          <w:b/>
          <w:bCs/>
        </w:rPr>
      </w:pPr>
      <w:r w:rsidRPr="00DF5A10">
        <w:rPr>
          <w:b/>
          <w:bCs/>
        </w:rPr>
        <w:t>RAN4#10</w:t>
      </w:r>
      <w:r>
        <w:rPr>
          <w:b/>
          <w:bCs/>
        </w:rPr>
        <w:t>7</w:t>
      </w:r>
      <w:r w:rsidRPr="00DF5A10">
        <w:rPr>
          <w:b/>
          <w:bCs/>
        </w:rPr>
        <w:t xml:space="preserve"> meeting</w:t>
      </w:r>
      <w:r w:rsidR="00BB3C77">
        <w:rPr>
          <w:b/>
          <w:bCs/>
        </w:rPr>
        <w:t xml:space="preserve"> </w:t>
      </w:r>
      <w:r w:rsidR="00BB3C77">
        <w:rPr>
          <w:b/>
          <w:bCs/>
        </w:rPr>
        <w:fldChar w:fldCharType="begin"/>
      </w:r>
      <w:r w:rsidR="00BB3C77">
        <w:rPr>
          <w:b/>
          <w:bCs/>
        </w:rPr>
        <w:instrText xml:space="preserve"> REF _Ref149925364 \r \h </w:instrText>
      </w:r>
      <w:r w:rsidR="00BB3C77">
        <w:rPr>
          <w:b/>
          <w:bCs/>
        </w:rPr>
      </w:r>
      <w:r w:rsidR="00BB3C77">
        <w:rPr>
          <w:b/>
          <w:bCs/>
        </w:rPr>
        <w:fldChar w:fldCharType="separate"/>
      </w:r>
      <w:r w:rsidR="00BB3C77">
        <w:rPr>
          <w:b/>
          <w:bCs/>
        </w:rPr>
        <w:t>[1]</w:t>
      </w:r>
      <w:r w:rsidR="00BB3C77">
        <w:rPr>
          <w:b/>
          <w:bCs/>
        </w:rPr>
        <w:fldChar w:fldCharType="end"/>
      </w:r>
      <w:r w:rsidRPr="00DF5A10">
        <w:rPr>
          <w:b/>
          <w:bCs/>
        </w:rPr>
        <w:t>:</w:t>
      </w:r>
    </w:p>
    <w:tbl>
      <w:tblPr>
        <w:tblStyle w:val="TableGrid"/>
        <w:tblW w:w="0" w:type="auto"/>
        <w:tblLook w:val="04A0" w:firstRow="1" w:lastRow="0" w:firstColumn="1" w:lastColumn="0" w:noHBand="0" w:noVBand="1"/>
      </w:tblPr>
      <w:tblGrid>
        <w:gridCol w:w="9617"/>
      </w:tblGrid>
      <w:tr w:rsidR="00DF5A10" w14:paraId="0EF46648" w14:textId="77777777">
        <w:tc>
          <w:tcPr>
            <w:tcW w:w="9617" w:type="dxa"/>
          </w:tcPr>
          <w:p w14:paraId="33037655" w14:textId="77777777" w:rsidR="00DF5A10" w:rsidRDefault="00DF5A10" w:rsidP="00DF5A10">
            <w:pPr>
              <w:rPr>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1-3</w:t>
            </w:r>
            <w:r w:rsidRPr="0001652B">
              <w:rPr>
                <w:b/>
                <w:u w:val="single"/>
                <w:lang w:eastAsia="ko-KR"/>
              </w:rPr>
              <w:t xml:space="preserve">: </w:t>
            </w:r>
            <w:r>
              <w:rPr>
                <w:b/>
                <w:u w:val="single"/>
                <w:lang w:eastAsia="ko-KR"/>
              </w:rPr>
              <w:t>Channel model for PDSCH requirements with Multi-Rx Reception</w:t>
            </w:r>
          </w:p>
          <w:p w14:paraId="26DF6FC6" w14:textId="77777777" w:rsidR="00DF5A10" w:rsidRPr="006808A2" w:rsidRDefault="00DF5A10" w:rsidP="00DF5A10">
            <w:pPr>
              <w:spacing w:afterLines="50" w:after="120"/>
              <w:rPr>
                <w:lang w:eastAsia="zh-CN"/>
              </w:rPr>
            </w:pPr>
            <w:r w:rsidRPr="006808A2">
              <w:rPr>
                <w:b/>
                <w:lang w:eastAsia="zh-CN"/>
              </w:rPr>
              <w:t>Agreement</w:t>
            </w:r>
            <w:r w:rsidRPr="006808A2">
              <w:rPr>
                <w:lang w:eastAsia="zh-CN"/>
              </w:rPr>
              <w:t xml:space="preserve">: </w:t>
            </w:r>
          </w:p>
          <w:p w14:paraId="64CFD10D" w14:textId="77777777" w:rsidR="00DF5A10" w:rsidRPr="006808A2" w:rsidRDefault="00DF5A10" w:rsidP="00DF5A10">
            <w:pPr>
              <w:numPr>
                <w:ilvl w:val="0"/>
                <w:numId w:val="28"/>
              </w:numPr>
              <w:spacing w:after="180"/>
              <w:rPr>
                <w:lang w:eastAsia="zh-CN"/>
              </w:rPr>
            </w:pPr>
            <w:r w:rsidRPr="00BE7A59">
              <w:rPr>
                <w:lang w:eastAsia="zh-CN"/>
              </w:rPr>
              <w:t xml:space="preserve">No need to model the relative propagation delay from the visible RRH into the channel </w:t>
            </w:r>
            <w:proofErr w:type="gramStart"/>
            <w:r w:rsidRPr="00BE7A59">
              <w:rPr>
                <w:lang w:eastAsia="zh-CN"/>
              </w:rPr>
              <w:t>modelling</w:t>
            </w:r>
            <w:proofErr w:type="gramEnd"/>
          </w:p>
          <w:p w14:paraId="5C3240FF" w14:textId="77777777" w:rsidR="00DF5A10" w:rsidRDefault="00DF5A10"/>
        </w:tc>
      </w:tr>
    </w:tbl>
    <w:p w14:paraId="6B831172" w14:textId="77777777" w:rsidR="00DF5A10" w:rsidRDefault="00DF5A10" w:rsidP="0060543D"/>
    <w:p w14:paraId="286589FB" w14:textId="16721A40" w:rsidR="00DF5A10" w:rsidRPr="00DF5A10" w:rsidRDefault="00DF5A10" w:rsidP="0060543D">
      <w:pPr>
        <w:rPr>
          <w:b/>
          <w:bCs/>
        </w:rPr>
      </w:pPr>
      <w:r w:rsidRPr="00DF5A10">
        <w:rPr>
          <w:b/>
          <w:bCs/>
        </w:rPr>
        <w:t xml:space="preserve">RAN4#108 meeting </w:t>
      </w:r>
      <w:r w:rsidR="00BB3C77">
        <w:rPr>
          <w:b/>
          <w:bCs/>
        </w:rPr>
        <w:fldChar w:fldCharType="begin"/>
      </w:r>
      <w:r w:rsidR="00BB3C77">
        <w:rPr>
          <w:b/>
          <w:bCs/>
        </w:rPr>
        <w:instrText xml:space="preserve"> REF _Ref149925369 \r \h </w:instrText>
      </w:r>
      <w:r w:rsidR="00BB3C77">
        <w:rPr>
          <w:b/>
          <w:bCs/>
        </w:rPr>
      </w:r>
      <w:r w:rsidR="00BB3C77">
        <w:rPr>
          <w:b/>
          <w:bCs/>
        </w:rPr>
        <w:fldChar w:fldCharType="separate"/>
      </w:r>
      <w:r w:rsidR="00BB3C77">
        <w:rPr>
          <w:b/>
          <w:bCs/>
        </w:rPr>
        <w:t>[2]</w:t>
      </w:r>
      <w:r w:rsidR="00BB3C77">
        <w:rPr>
          <w:b/>
          <w:bCs/>
        </w:rPr>
        <w:fldChar w:fldCharType="end"/>
      </w:r>
      <w:r w:rsidRPr="00DF5A10">
        <w:rPr>
          <w:b/>
          <w:bCs/>
        </w:rPr>
        <w:t>:</w:t>
      </w:r>
    </w:p>
    <w:tbl>
      <w:tblPr>
        <w:tblStyle w:val="TableGrid"/>
        <w:tblW w:w="0" w:type="auto"/>
        <w:tblLook w:val="04A0" w:firstRow="1" w:lastRow="0" w:firstColumn="1" w:lastColumn="0" w:noHBand="0" w:noVBand="1"/>
      </w:tblPr>
      <w:tblGrid>
        <w:gridCol w:w="9617"/>
      </w:tblGrid>
      <w:tr w:rsidR="00DF5A10" w14:paraId="7EDA25F8" w14:textId="77777777">
        <w:tc>
          <w:tcPr>
            <w:tcW w:w="9617" w:type="dxa"/>
          </w:tcPr>
          <w:p w14:paraId="506EC392" w14:textId="77777777" w:rsidR="00DF5A10" w:rsidRDefault="00DF5A10" w:rsidP="00DF5A10">
            <w:pPr>
              <w:tabs>
                <w:tab w:val="left" w:pos="1985"/>
              </w:tabs>
              <w:jc w:val="both"/>
              <w:rPr>
                <w:b/>
                <w:u w:val="single"/>
              </w:rPr>
            </w:pPr>
            <w:r w:rsidRPr="0001652B">
              <w:rPr>
                <w:b/>
                <w:u w:val="single"/>
              </w:rPr>
              <w:t xml:space="preserve">Issue </w:t>
            </w:r>
            <w:r>
              <w:rPr>
                <w:b/>
                <w:u w:val="single"/>
              </w:rPr>
              <w:t>1</w:t>
            </w:r>
            <w:r w:rsidRPr="0001652B">
              <w:rPr>
                <w:b/>
                <w:u w:val="single"/>
              </w:rPr>
              <w:t>-</w:t>
            </w:r>
            <w:r>
              <w:rPr>
                <w:b/>
                <w:u w:val="single"/>
              </w:rPr>
              <w:t>1-1</w:t>
            </w:r>
            <w:r w:rsidRPr="0001652B">
              <w:rPr>
                <w:b/>
                <w:u w:val="single"/>
              </w:rPr>
              <w:t xml:space="preserve">: </w:t>
            </w:r>
            <w:r>
              <w:rPr>
                <w:b/>
                <w:u w:val="single"/>
              </w:rPr>
              <w:t xml:space="preserve"> Channel model for demodulation requirement for PDSCH with simultaneous multi-Rx reception</w:t>
            </w:r>
          </w:p>
          <w:p w14:paraId="4451A01D" w14:textId="77777777" w:rsidR="00DF5A10" w:rsidRPr="006808A2" w:rsidRDefault="00DF5A10" w:rsidP="00DF5A10">
            <w:pPr>
              <w:spacing w:afterLines="50" w:after="120"/>
              <w:rPr>
                <w:lang w:eastAsia="zh-CN"/>
              </w:rPr>
            </w:pPr>
            <w:r w:rsidRPr="006808A2">
              <w:rPr>
                <w:b/>
                <w:lang w:eastAsia="zh-CN"/>
              </w:rPr>
              <w:t>Agreement</w:t>
            </w:r>
            <w:r w:rsidRPr="006808A2">
              <w:rPr>
                <w:lang w:eastAsia="zh-CN"/>
              </w:rPr>
              <w:t xml:space="preserve">: </w:t>
            </w:r>
          </w:p>
          <w:p w14:paraId="0A785DD8" w14:textId="77777777" w:rsidR="00DF5A10" w:rsidRPr="00340B36" w:rsidRDefault="00DF5A10" w:rsidP="00DF5A10">
            <w:pPr>
              <w:pStyle w:val="ListParagraph"/>
              <w:numPr>
                <w:ilvl w:val="0"/>
                <w:numId w:val="28"/>
              </w:numPr>
              <w:overflowPunct w:val="0"/>
              <w:autoSpaceDE w:val="0"/>
              <w:autoSpaceDN w:val="0"/>
              <w:adjustRightInd w:val="0"/>
              <w:spacing w:after="180"/>
              <w:contextualSpacing w:val="0"/>
              <w:textAlignment w:val="baseline"/>
              <w:rPr>
                <w:rFonts w:eastAsia="SimSun"/>
                <w:lang w:eastAsia="zh-CN"/>
              </w:rPr>
            </w:pPr>
            <w:r w:rsidRPr="00340B36">
              <w:rPr>
                <w:rFonts w:eastAsia="SimSun"/>
                <w:lang w:eastAsia="zh-CN"/>
              </w:rPr>
              <w:t xml:space="preserve">Use the modified channel models for simultaneous multi-Rx reception </w:t>
            </w:r>
            <w:proofErr w:type="gramStart"/>
            <w:r w:rsidRPr="00340B36">
              <w:rPr>
                <w:rFonts w:eastAsia="SimSun"/>
                <w:lang w:eastAsia="zh-CN"/>
              </w:rPr>
              <w:t>scenario</w:t>
            </w:r>
            <w:proofErr w:type="gramEnd"/>
            <w:r w:rsidRPr="00340B36">
              <w:rPr>
                <w:rFonts w:eastAsia="SimSun"/>
                <w:lang w:eastAsia="zh-CN"/>
              </w:rPr>
              <w:t xml:space="preserve">  </w:t>
            </w:r>
          </w:p>
          <w:tbl>
            <w:tblPr>
              <w:tblStyle w:val="TableGrid"/>
              <w:tblW w:w="0" w:type="auto"/>
              <w:tblLook w:val="04A0" w:firstRow="1" w:lastRow="0" w:firstColumn="1" w:lastColumn="0" w:noHBand="0" w:noVBand="1"/>
            </w:tblPr>
            <w:tblGrid>
              <w:gridCol w:w="1303"/>
              <w:gridCol w:w="8088"/>
            </w:tblGrid>
            <w:tr w:rsidR="00DF5A10" w14:paraId="0D9CB492" w14:textId="77777777">
              <w:tc>
                <w:tcPr>
                  <w:tcW w:w="1345" w:type="dxa"/>
                  <w:vAlign w:val="center"/>
                </w:tcPr>
                <w:p w14:paraId="46B4CAC3" w14:textId="77777777" w:rsidR="00DF5A10" w:rsidRPr="004501E5" w:rsidRDefault="00DF5A10" w:rsidP="00DF5A10">
                  <w:pPr>
                    <w:jc w:val="center"/>
                    <w:rPr>
                      <w:b/>
                      <w:bCs/>
                    </w:rPr>
                  </w:pPr>
                  <w:r w:rsidRPr="004501E5">
                    <w:rPr>
                      <w:b/>
                      <w:bCs/>
                    </w:rPr>
                    <w:t>P</w:t>
                  </w:r>
                  <w:r>
                    <w:rPr>
                      <w:b/>
                      <w:bCs/>
                    </w:rPr>
                    <w:t xml:space="preserve">anel </w:t>
                  </w:r>
                  <w:r w:rsidRPr="004501E5">
                    <w:rPr>
                      <w:b/>
                      <w:bCs/>
                    </w:rPr>
                    <w:t>1</w:t>
                  </w:r>
                </w:p>
              </w:tc>
              <w:tc>
                <w:tcPr>
                  <w:tcW w:w="8284" w:type="dxa"/>
                </w:tcPr>
                <w:p w14:paraId="20D36386" w14:textId="77777777" w:rsidR="00DF5A10" w:rsidRPr="00C4777C" w:rsidRDefault="00AD6FC9" w:rsidP="00DF5A10">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689DC67F" w14:textId="77777777" w:rsidR="00DF5A10" w:rsidRPr="00C4777C" w:rsidRDefault="00AD6FC9" w:rsidP="00DF5A10">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07D4E688" w14:textId="77777777" w:rsidR="00DF5A10" w:rsidRPr="0006781E" w:rsidRDefault="00AD6FC9" w:rsidP="00DF5A10">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DF5A10" w14:paraId="54DE6626" w14:textId="77777777">
              <w:tc>
                <w:tcPr>
                  <w:tcW w:w="1345" w:type="dxa"/>
                  <w:vAlign w:val="center"/>
                </w:tcPr>
                <w:p w14:paraId="4FC7EB40" w14:textId="77777777" w:rsidR="00DF5A10" w:rsidRPr="004501E5" w:rsidRDefault="00DF5A10" w:rsidP="00DF5A10">
                  <w:pPr>
                    <w:jc w:val="center"/>
                    <w:rPr>
                      <w:b/>
                      <w:bCs/>
                    </w:rPr>
                  </w:pPr>
                  <w:r w:rsidRPr="004501E5">
                    <w:rPr>
                      <w:b/>
                      <w:bCs/>
                    </w:rPr>
                    <w:lastRenderedPageBreak/>
                    <w:t>P</w:t>
                  </w:r>
                  <w:r>
                    <w:rPr>
                      <w:b/>
                      <w:bCs/>
                    </w:rPr>
                    <w:t xml:space="preserve">anel </w:t>
                  </w:r>
                  <w:r w:rsidRPr="004501E5">
                    <w:rPr>
                      <w:b/>
                      <w:bCs/>
                    </w:rPr>
                    <w:t>2</w:t>
                  </w:r>
                </w:p>
              </w:tc>
              <w:tc>
                <w:tcPr>
                  <w:tcW w:w="8284" w:type="dxa"/>
                </w:tcPr>
                <w:p w14:paraId="4398E884" w14:textId="77777777" w:rsidR="00DF5A10" w:rsidRPr="00C4777C" w:rsidRDefault="00AD6FC9" w:rsidP="00DF5A10">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5C1CE9DE" w14:textId="77777777" w:rsidR="00DF5A10" w:rsidRPr="00C4777C" w:rsidRDefault="00AD6FC9" w:rsidP="00DF5A10">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5C44C24A" w14:textId="77777777" w:rsidR="00DF5A10" w:rsidRDefault="00AD6FC9" w:rsidP="00DF5A10">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156E8265" w14:textId="77777777" w:rsidR="00DF5A10" w:rsidRDefault="00DF5A10"/>
          <w:p w14:paraId="4B8D17E2" w14:textId="77777777" w:rsidR="00DF5A10" w:rsidRDefault="00DF5A10"/>
        </w:tc>
      </w:tr>
    </w:tbl>
    <w:p w14:paraId="16D87A20" w14:textId="77777777" w:rsidR="00DF5A10" w:rsidRDefault="00DF5A10" w:rsidP="0060543D"/>
    <w:p w14:paraId="73A9D615" w14:textId="42D23CC5" w:rsidR="00DF5A10" w:rsidRPr="00DF5A10" w:rsidRDefault="00DF5A10" w:rsidP="00DF5A10">
      <w:pPr>
        <w:rPr>
          <w:b/>
          <w:bCs/>
        </w:rPr>
      </w:pPr>
      <w:r w:rsidRPr="00DF5A10">
        <w:rPr>
          <w:b/>
          <w:bCs/>
        </w:rPr>
        <w:t>RAN4#108</w:t>
      </w:r>
      <w:r>
        <w:rPr>
          <w:b/>
          <w:bCs/>
        </w:rPr>
        <w:t>bis</w:t>
      </w:r>
      <w:r w:rsidRPr="00DF5A10">
        <w:rPr>
          <w:b/>
          <w:bCs/>
        </w:rPr>
        <w:t xml:space="preserve"> meeting </w:t>
      </w:r>
      <w:r w:rsidR="00BB3C77">
        <w:rPr>
          <w:b/>
          <w:bCs/>
        </w:rPr>
        <w:fldChar w:fldCharType="begin"/>
      </w:r>
      <w:r w:rsidR="00BB3C77">
        <w:rPr>
          <w:b/>
          <w:bCs/>
        </w:rPr>
        <w:instrText xml:space="preserve"> REF _Ref149925375 \r \h </w:instrText>
      </w:r>
      <w:r w:rsidR="00BB3C77">
        <w:rPr>
          <w:b/>
          <w:bCs/>
        </w:rPr>
      </w:r>
      <w:r w:rsidR="00BB3C77">
        <w:rPr>
          <w:b/>
          <w:bCs/>
        </w:rPr>
        <w:fldChar w:fldCharType="separate"/>
      </w:r>
      <w:r w:rsidR="00BB3C77">
        <w:rPr>
          <w:b/>
          <w:bCs/>
        </w:rPr>
        <w:t>[3]</w:t>
      </w:r>
      <w:r w:rsidR="00BB3C77">
        <w:rPr>
          <w:b/>
          <w:bCs/>
        </w:rPr>
        <w:fldChar w:fldCharType="end"/>
      </w:r>
      <w:r w:rsidRPr="00DF5A10">
        <w:rPr>
          <w:b/>
          <w:bCs/>
        </w:rPr>
        <w:t>:</w:t>
      </w:r>
    </w:p>
    <w:tbl>
      <w:tblPr>
        <w:tblStyle w:val="TableGrid"/>
        <w:tblW w:w="0" w:type="auto"/>
        <w:tblLook w:val="04A0" w:firstRow="1" w:lastRow="0" w:firstColumn="1" w:lastColumn="0" w:noHBand="0" w:noVBand="1"/>
      </w:tblPr>
      <w:tblGrid>
        <w:gridCol w:w="9617"/>
      </w:tblGrid>
      <w:tr w:rsidR="00DF5A10" w14:paraId="3D5C6ECE" w14:textId="77777777">
        <w:tc>
          <w:tcPr>
            <w:tcW w:w="9617" w:type="dxa"/>
          </w:tcPr>
          <w:p w14:paraId="235A1747" w14:textId="77777777" w:rsidR="00DF5A10" w:rsidRPr="00C96957" w:rsidRDefault="00DF5A10" w:rsidP="00DF5A10">
            <w:pPr>
              <w:rPr>
                <w:i/>
                <w:color w:val="0070C0"/>
                <w:lang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1-2</w:t>
            </w:r>
            <w:r w:rsidRPr="0001652B">
              <w:rPr>
                <w:b/>
                <w:u w:val="single"/>
                <w:lang w:eastAsia="ko-KR"/>
              </w:rPr>
              <w:t xml:space="preserve">: </w:t>
            </w:r>
            <w:r>
              <w:rPr>
                <w:b/>
                <w:u w:val="single"/>
                <w:lang w:eastAsia="ko-KR"/>
              </w:rPr>
              <w:t xml:space="preserve"> Whether need to include relative power for channel model for PDSCH requirements with Multi-Rx Reception </w:t>
            </w:r>
          </w:p>
          <w:p w14:paraId="523BC094" w14:textId="77777777" w:rsidR="00DF5A10" w:rsidRPr="00311E78" w:rsidRDefault="00DF5A10" w:rsidP="00DF5A10">
            <w:pPr>
              <w:spacing w:after="120"/>
              <w:rPr>
                <w:szCs w:val="24"/>
                <w:lang w:eastAsia="zh-CN"/>
              </w:rPr>
            </w:pPr>
            <w:r w:rsidRPr="00311E78">
              <w:rPr>
                <w:b/>
                <w:lang w:eastAsia="zh-CN"/>
              </w:rPr>
              <w:t>Agreement</w:t>
            </w:r>
          </w:p>
          <w:p w14:paraId="5957DA09" w14:textId="77777777" w:rsidR="00DF5A10" w:rsidRPr="0066205D" w:rsidRDefault="00DF5A10" w:rsidP="00DF5A10">
            <w:pPr>
              <w:numPr>
                <w:ilvl w:val="0"/>
                <w:numId w:val="28"/>
              </w:numPr>
              <w:spacing w:after="180"/>
              <w:rPr>
                <w:lang w:eastAsia="zh-CN"/>
              </w:rPr>
            </w:pPr>
            <w:r w:rsidRPr="0066205D">
              <w:rPr>
                <w:lang w:eastAsia="zh-CN"/>
              </w:rPr>
              <w:t xml:space="preserve">Do not consider relative power profile modelling based on FR2 HST UE location for HST FR2 scenario to specify PDSCH requirement with multi-Rx simultaneous </w:t>
            </w:r>
            <w:proofErr w:type="gramStart"/>
            <w:r w:rsidRPr="0066205D">
              <w:rPr>
                <w:lang w:eastAsia="zh-CN"/>
              </w:rPr>
              <w:t>reception</w:t>
            </w:r>
            <w:proofErr w:type="gramEnd"/>
          </w:p>
          <w:p w14:paraId="225BF897" w14:textId="77777777" w:rsidR="00DF5A10" w:rsidRDefault="00DF5A10"/>
        </w:tc>
      </w:tr>
    </w:tbl>
    <w:p w14:paraId="14FAA064" w14:textId="77777777" w:rsidR="00DF5A10" w:rsidRDefault="00DF5A10" w:rsidP="0060543D"/>
    <w:p w14:paraId="655423B0" w14:textId="17D433C1" w:rsidR="00DF5A10" w:rsidRDefault="00DF5A10" w:rsidP="00176656">
      <w:pPr>
        <w:jc w:val="both"/>
      </w:pPr>
      <w:r>
        <w:t xml:space="preserve">On the other hand, at </w:t>
      </w:r>
      <w:r w:rsidR="00960179" w:rsidRPr="00960179">
        <w:rPr>
          <w:b/>
          <w:bCs/>
        </w:rPr>
        <w:t>RAN4#108bis meeting</w:t>
      </w:r>
      <w:r w:rsidR="00960179" w:rsidRPr="00960179">
        <w:t xml:space="preserve"> in </w:t>
      </w:r>
      <w:r w:rsidR="00960179">
        <w:t xml:space="preserve">the WF </w:t>
      </w:r>
      <w:r w:rsidR="00BB3C77">
        <w:rPr>
          <w:b/>
          <w:bCs/>
        </w:rPr>
        <w:fldChar w:fldCharType="begin"/>
      </w:r>
      <w:r w:rsidR="00BB3C77">
        <w:rPr>
          <w:b/>
          <w:bCs/>
        </w:rPr>
        <w:instrText xml:space="preserve"> REF _Ref149925375 \r \h  \* MERGEFORMAT </w:instrText>
      </w:r>
      <w:r w:rsidR="00BB3C77">
        <w:rPr>
          <w:b/>
          <w:bCs/>
        </w:rPr>
      </w:r>
      <w:r w:rsidR="00BB3C77">
        <w:rPr>
          <w:b/>
          <w:bCs/>
        </w:rPr>
        <w:fldChar w:fldCharType="separate"/>
      </w:r>
      <w:r w:rsidR="00BB3C77" w:rsidRPr="00BB3C77">
        <w:t>[3</w:t>
      </w:r>
      <w:r w:rsidR="00BB3C77">
        <w:rPr>
          <w:b/>
          <w:bCs/>
        </w:rPr>
        <w:t>]</w:t>
      </w:r>
      <w:r w:rsidR="00BB3C77">
        <w:rPr>
          <w:b/>
          <w:bCs/>
        </w:rPr>
        <w:fldChar w:fldCharType="end"/>
      </w:r>
      <w:r w:rsidR="00960179">
        <w:t>, it was captured that it might be necessary to introduce RTD and define two different fixed MCS values (</w:t>
      </w:r>
      <w:r w:rsidR="008652CE">
        <w:t>corresponding to the</w:t>
      </w:r>
      <w:r w:rsidR="008652CE">
        <w:rPr>
          <w:lang w:val="ru-RU"/>
        </w:rPr>
        <w:t xml:space="preserve"> </w:t>
      </w:r>
      <w:r w:rsidR="008652CE">
        <w:t>selected</w:t>
      </w:r>
      <w:r w:rsidR="00960179">
        <w:t xml:space="preserve"> RTD and </w:t>
      </w:r>
      <w:r w:rsidR="008652CE">
        <w:t>SNR difference in HST FR2 deployment</w:t>
      </w:r>
      <w:r w:rsidR="00960179">
        <w:t>)</w:t>
      </w:r>
      <w:r w:rsidR="008652CE">
        <w:t>:</w:t>
      </w:r>
    </w:p>
    <w:tbl>
      <w:tblPr>
        <w:tblStyle w:val="TableGrid"/>
        <w:tblW w:w="0" w:type="auto"/>
        <w:tblLook w:val="04A0" w:firstRow="1" w:lastRow="0" w:firstColumn="1" w:lastColumn="0" w:noHBand="0" w:noVBand="1"/>
      </w:tblPr>
      <w:tblGrid>
        <w:gridCol w:w="9617"/>
      </w:tblGrid>
      <w:tr w:rsidR="008652CE" w14:paraId="085AFFDB" w14:textId="77777777">
        <w:tc>
          <w:tcPr>
            <w:tcW w:w="9617" w:type="dxa"/>
          </w:tcPr>
          <w:p w14:paraId="2C087241" w14:textId="77777777" w:rsidR="008652CE" w:rsidRPr="00CC0FCC" w:rsidRDefault="008652CE" w:rsidP="008652CE">
            <w:pPr>
              <w:spacing w:afterLines="50" w:after="120"/>
              <w:rPr>
                <w:b/>
                <w:lang w:eastAsia="zh-CN"/>
              </w:rPr>
            </w:pPr>
            <w:r w:rsidRPr="00CC0FCC">
              <w:rPr>
                <w:b/>
                <w:lang w:eastAsia="zh-CN"/>
              </w:rPr>
              <w:t>Way forward:</w:t>
            </w:r>
          </w:p>
          <w:p w14:paraId="5B13ECEC" w14:textId="77777777" w:rsidR="008652CE" w:rsidRPr="00CC0FCC" w:rsidRDefault="008652CE" w:rsidP="008652CE">
            <w:pPr>
              <w:numPr>
                <w:ilvl w:val="0"/>
                <w:numId w:val="28"/>
              </w:numPr>
              <w:spacing w:after="180"/>
              <w:rPr>
                <w:szCs w:val="24"/>
                <w:lang w:eastAsia="zh-CN"/>
              </w:rPr>
            </w:pPr>
            <w:r w:rsidRPr="00CC0FCC">
              <w:rPr>
                <w:szCs w:val="24"/>
                <w:lang w:eastAsia="zh-CN"/>
              </w:rPr>
              <w:t>Introduce RTD in the FR2 HST PDSCH requirement between the different RX panels. Discuss RTD value based on evaluation.</w:t>
            </w:r>
          </w:p>
          <w:p w14:paraId="2674F440" w14:textId="77777777" w:rsidR="008652CE" w:rsidRPr="00CC0FCC" w:rsidRDefault="008652CE" w:rsidP="008652CE">
            <w:pPr>
              <w:pStyle w:val="ListParagraph"/>
              <w:numPr>
                <w:ilvl w:val="1"/>
                <w:numId w:val="28"/>
              </w:numPr>
              <w:overflowPunct w:val="0"/>
              <w:autoSpaceDE w:val="0"/>
              <w:autoSpaceDN w:val="0"/>
              <w:adjustRightInd w:val="0"/>
              <w:spacing w:after="180"/>
              <w:contextualSpacing w:val="0"/>
              <w:textAlignment w:val="baseline"/>
              <w:rPr>
                <w:szCs w:val="24"/>
                <w:lang w:eastAsia="zh-CN"/>
              </w:rPr>
            </w:pPr>
            <w:r w:rsidRPr="00CC0FCC">
              <w:rPr>
                <w:rFonts w:eastAsia="SimSun"/>
                <w:szCs w:val="24"/>
                <w:lang w:eastAsia="zh-CN"/>
              </w:rPr>
              <w:t>Note RTD: Timing offset of TRP2 from TPR1</w:t>
            </w:r>
          </w:p>
          <w:p w14:paraId="6FCAFEE8" w14:textId="77777777" w:rsidR="008652CE" w:rsidRPr="00CC0FCC" w:rsidRDefault="008652CE" w:rsidP="008652CE">
            <w:pPr>
              <w:pStyle w:val="ListParagraph"/>
              <w:numPr>
                <w:ilvl w:val="0"/>
                <w:numId w:val="28"/>
              </w:numPr>
              <w:overflowPunct w:val="0"/>
              <w:autoSpaceDE w:val="0"/>
              <w:autoSpaceDN w:val="0"/>
              <w:adjustRightInd w:val="0"/>
              <w:spacing w:after="180"/>
              <w:contextualSpacing w:val="0"/>
              <w:textAlignment w:val="baseline"/>
              <w:rPr>
                <w:rFonts w:eastAsia="SimSun"/>
                <w:szCs w:val="24"/>
                <w:lang w:eastAsia="zh-CN"/>
              </w:rPr>
            </w:pPr>
            <w:r w:rsidRPr="00CC0FCC">
              <w:rPr>
                <w:rFonts w:eastAsia="SimSun"/>
                <w:szCs w:val="24"/>
                <w:lang w:eastAsia="zh-CN"/>
              </w:rPr>
              <w:t xml:space="preserve">Define two different fixed MCS values per each Panels for PDSCH requirement with multi-Rx reception with fixed </w:t>
            </w:r>
            <w:proofErr w:type="gramStart"/>
            <w:r w:rsidRPr="00CC0FCC">
              <w:rPr>
                <w:rFonts w:eastAsia="SimSun"/>
                <w:szCs w:val="24"/>
                <w:lang w:eastAsia="zh-CN"/>
              </w:rPr>
              <w:t>FRC</w:t>
            </w:r>
            <w:proofErr w:type="gramEnd"/>
          </w:p>
          <w:p w14:paraId="4AA7BC15" w14:textId="502B7F9D" w:rsidR="008652CE" w:rsidRDefault="008652CE">
            <w:r>
              <w:t>...</w:t>
            </w:r>
          </w:p>
          <w:p w14:paraId="36D1818E" w14:textId="77777777" w:rsidR="008652CE" w:rsidRPr="00CC0FCC" w:rsidRDefault="008652CE" w:rsidP="008652CE">
            <w:pPr>
              <w:numPr>
                <w:ilvl w:val="1"/>
                <w:numId w:val="28"/>
              </w:numPr>
              <w:spacing w:after="180"/>
              <w:rPr>
                <w:szCs w:val="24"/>
                <w:lang w:eastAsia="zh-CN"/>
              </w:rPr>
            </w:pPr>
            <w:r w:rsidRPr="00CC0FCC">
              <w:rPr>
                <w:szCs w:val="24"/>
                <w:lang w:eastAsia="zh-CN"/>
              </w:rPr>
              <w:t>MCS</w:t>
            </w:r>
          </w:p>
          <w:p w14:paraId="1E63F8BC" w14:textId="77777777" w:rsidR="008652CE" w:rsidRPr="00CC0FCC" w:rsidRDefault="008652CE" w:rsidP="008652CE">
            <w:pPr>
              <w:pStyle w:val="ListParagraph"/>
              <w:numPr>
                <w:ilvl w:val="2"/>
                <w:numId w:val="28"/>
              </w:numPr>
              <w:overflowPunct w:val="0"/>
              <w:autoSpaceDE w:val="0"/>
              <w:autoSpaceDN w:val="0"/>
              <w:adjustRightInd w:val="0"/>
              <w:spacing w:after="180"/>
              <w:contextualSpacing w:val="0"/>
              <w:textAlignment w:val="baseline"/>
              <w:rPr>
                <w:rFonts w:eastAsia="SimSun"/>
                <w:szCs w:val="24"/>
                <w:lang w:eastAsia="zh-CN"/>
              </w:rPr>
            </w:pPr>
            <w:r w:rsidRPr="00CC0FCC">
              <w:rPr>
                <w:rFonts w:eastAsia="SimSun"/>
                <w:szCs w:val="24"/>
                <w:lang w:eastAsia="zh-CN"/>
              </w:rPr>
              <w:t>Set MCS 19 for TRP1 and Set MCS Y for TRP2 for FR2 HST simultaneous multi-Rx scenario.</w:t>
            </w:r>
          </w:p>
          <w:p w14:paraId="7C49F718" w14:textId="77777777" w:rsidR="008652CE" w:rsidRPr="00CC0FCC" w:rsidRDefault="008652CE" w:rsidP="008652CE">
            <w:pPr>
              <w:pStyle w:val="ListParagraph"/>
              <w:numPr>
                <w:ilvl w:val="3"/>
                <w:numId w:val="28"/>
              </w:numPr>
              <w:overflowPunct w:val="0"/>
              <w:autoSpaceDE w:val="0"/>
              <w:autoSpaceDN w:val="0"/>
              <w:adjustRightInd w:val="0"/>
              <w:spacing w:after="180"/>
              <w:contextualSpacing w:val="0"/>
              <w:textAlignment w:val="baseline"/>
              <w:rPr>
                <w:szCs w:val="24"/>
                <w:lang w:eastAsia="zh-CN"/>
              </w:rPr>
            </w:pPr>
            <w:r w:rsidRPr="00CC0FCC">
              <w:rPr>
                <w:rFonts w:eastAsia="SimSun"/>
                <w:szCs w:val="24"/>
                <w:lang w:eastAsia="zh-CN"/>
              </w:rPr>
              <w:t>Candidate MCS Y = {MCS 11, MCS 13}</w:t>
            </w:r>
          </w:p>
          <w:p w14:paraId="3C9959C4" w14:textId="77777777" w:rsidR="008652CE" w:rsidRPr="00CC0FCC" w:rsidRDefault="008652CE" w:rsidP="008652CE">
            <w:pPr>
              <w:pStyle w:val="ListParagraph"/>
              <w:numPr>
                <w:ilvl w:val="3"/>
                <w:numId w:val="28"/>
              </w:numPr>
              <w:overflowPunct w:val="0"/>
              <w:autoSpaceDE w:val="0"/>
              <w:autoSpaceDN w:val="0"/>
              <w:adjustRightInd w:val="0"/>
              <w:spacing w:after="180"/>
              <w:contextualSpacing w:val="0"/>
              <w:textAlignment w:val="baseline"/>
              <w:rPr>
                <w:szCs w:val="24"/>
                <w:lang w:eastAsia="zh-CN"/>
              </w:rPr>
            </w:pPr>
            <w:r w:rsidRPr="00CC0FCC">
              <w:rPr>
                <w:rFonts w:eastAsia="SimSun"/>
                <w:szCs w:val="24"/>
                <w:lang w:eastAsia="zh-CN"/>
              </w:rPr>
              <w:t>Other feasible MCS are not precluded.</w:t>
            </w:r>
          </w:p>
          <w:p w14:paraId="62158C64" w14:textId="77777777" w:rsidR="008652CE" w:rsidRDefault="008652CE" w:rsidP="008652CE">
            <w:pPr>
              <w:numPr>
                <w:ilvl w:val="4"/>
                <w:numId w:val="28"/>
              </w:numPr>
              <w:spacing w:after="180"/>
              <w:rPr>
                <w:szCs w:val="24"/>
                <w:lang w:eastAsia="zh-CN"/>
              </w:rPr>
            </w:pPr>
            <w:r w:rsidRPr="00CC0FCC">
              <w:rPr>
                <w:szCs w:val="24"/>
                <w:lang w:eastAsia="zh-CN"/>
              </w:rPr>
              <w:t xml:space="preserve">Expected power imbalance value and RTD value according to the deployment model (depending on UE Location) can be considered to derive suitable MCS pair (MCS 19, MCS Y). </w:t>
            </w:r>
          </w:p>
          <w:p w14:paraId="1FE752AA" w14:textId="1658AF90" w:rsidR="008652CE" w:rsidRPr="008652CE" w:rsidRDefault="008652CE" w:rsidP="008652CE">
            <w:pPr>
              <w:numPr>
                <w:ilvl w:val="5"/>
                <w:numId w:val="28"/>
              </w:numPr>
              <w:spacing w:after="180"/>
              <w:rPr>
                <w:szCs w:val="24"/>
                <w:lang w:eastAsia="zh-CN"/>
              </w:rPr>
            </w:pPr>
            <w:r>
              <w:rPr>
                <w:szCs w:val="24"/>
                <w:lang w:eastAsia="zh-CN"/>
              </w:rPr>
              <w:t xml:space="preserve">For example, </w:t>
            </w:r>
            <w:r w:rsidRPr="00CC0FCC">
              <w:rPr>
                <w:szCs w:val="24"/>
                <w:lang w:eastAsia="zh-CN"/>
              </w:rPr>
              <w:t xml:space="preserve">the SNR difference between </w:t>
            </w:r>
            <w:r>
              <w:rPr>
                <w:szCs w:val="24"/>
                <w:lang w:eastAsia="zh-CN"/>
              </w:rPr>
              <w:t xml:space="preserve">SNR for the different panels </w:t>
            </w:r>
            <w:r w:rsidRPr="00CC0FCC">
              <w:rPr>
                <w:szCs w:val="24"/>
                <w:lang w:eastAsia="zh-CN"/>
              </w:rPr>
              <w:t xml:space="preserve">should not exceed the </w:t>
            </w:r>
            <w:r>
              <w:rPr>
                <w:szCs w:val="24"/>
                <w:lang w:eastAsia="zh-CN"/>
              </w:rPr>
              <w:t>expected power imbalance based on UE location assumed to calculate RTD;</w:t>
            </w:r>
          </w:p>
        </w:tc>
      </w:tr>
    </w:tbl>
    <w:p w14:paraId="750BD9FB" w14:textId="77777777" w:rsidR="008652CE" w:rsidRDefault="008652CE" w:rsidP="0060543D"/>
    <w:p w14:paraId="0C4951F9" w14:textId="3B199B21" w:rsidR="008652CE" w:rsidRDefault="008652CE" w:rsidP="0060543D">
      <w:r>
        <w:t>It still left undiscussed how the dynamic Doppler profile agreed before</w:t>
      </w:r>
      <w:r w:rsidR="00EE74B7">
        <w:rPr>
          <w:lang w:val="en-GB"/>
        </w:rPr>
        <w:t>,</w:t>
      </w:r>
      <w:r>
        <w:t xml:space="preserve"> should be used in relation to the RTD and two MCSs corresponding to SNR difference/power imbalance.</w:t>
      </w:r>
    </w:p>
    <w:p w14:paraId="3940D8E6" w14:textId="0017AC74" w:rsidR="008652CE" w:rsidRDefault="008652CE" w:rsidP="002E7DE3">
      <w:pPr>
        <w:jc w:val="both"/>
      </w:pPr>
      <w:r>
        <w:lastRenderedPageBreak/>
        <w:t xml:space="preserve">The issue is that Doppler profile is essential dynamic, i.e., it describes the change of Doppler offset with time when UE is travelling at 500km/h speed. Moreover, Doppler profile also assumes the change in between the RRHs based on the agreed beam coverage areas. On the other hand, fixed RTD with corresponding SNR difference defining MCSs are selected in fixed points. Therefore, it does not seem to be realistic to combine dynamic modelling of Doppler profile with fixed </w:t>
      </w:r>
      <w:r w:rsidR="00D205C5">
        <w:t>values of RTD and fixed MCSs.</w:t>
      </w:r>
    </w:p>
    <w:p w14:paraId="4E041D96" w14:textId="4FE8C324" w:rsidR="00D205C5" w:rsidRDefault="00D205C5" w:rsidP="002E7DE3">
      <w:pPr>
        <w:pStyle w:val="RAN4observation0"/>
        <w:jc w:val="both"/>
      </w:pPr>
      <w:bookmarkStart w:id="5" w:name="_Toc149925144"/>
      <w:r>
        <w:t>Agreed Doppler profiles for HST FR2 deployment with simultaneous two-panel reception are dynamic (i.e., Doppler offset is changing with time)</w:t>
      </w:r>
      <w:r w:rsidR="005279F5">
        <w:t xml:space="preserve"> and assume the change of the RRHs</w:t>
      </w:r>
      <w:r>
        <w:t>, however, the value of RTD and SNR difference defining MCS</w:t>
      </w:r>
      <w:r w:rsidR="005279F5">
        <w:t>s</w:t>
      </w:r>
      <w:r>
        <w:t xml:space="preserve"> are selected based on the fixed UE position in the deployment.</w:t>
      </w:r>
      <w:bookmarkEnd w:id="5"/>
    </w:p>
    <w:p w14:paraId="51FDD1F7" w14:textId="2F4A7B9B" w:rsidR="00D205C5" w:rsidRDefault="00D205C5" w:rsidP="002E7DE3">
      <w:pPr>
        <w:jc w:val="both"/>
      </w:pPr>
    </w:p>
    <w:p w14:paraId="330B1606" w14:textId="32F58B07" w:rsidR="00D205C5" w:rsidRDefault="00D205C5" w:rsidP="002E7DE3">
      <w:pPr>
        <w:jc w:val="both"/>
      </w:pPr>
      <w:r>
        <w:t>Therefore, RAN4 needs to discuss, how this contradiction could be resolved. One solution could be to introduce two different tests: one, with dynamic Doppler profile but without RTD and SNR difference, and another one with fixed Doppler offset that matches the RTD and SNR difference.</w:t>
      </w:r>
    </w:p>
    <w:p w14:paraId="537C1D12" w14:textId="77777777" w:rsidR="00D205C5" w:rsidRDefault="00D205C5" w:rsidP="00D205C5"/>
    <w:p w14:paraId="16422D9A" w14:textId="227B8CAA" w:rsidR="00D205C5" w:rsidRDefault="00D205C5" w:rsidP="00BA5FC2">
      <w:pPr>
        <w:pStyle w:val="RAN4proposal"/>
        <w:jc w:val="both"/>
      </w:pPr>
      <w:bookmarkStart w:id="6" w:name="_Toc149925145"/>
      <w:r>
        <w:t>RAN4 to consider introducing two different propagation conditions for HST FR2 PC6 UE performance evaluation with simultaneous two-panel reception</w:t>
      </w:r>
      <w:r w:rsidR="00FD6F1C">
        <w:t>:</w:t>
      </w:r>
      <w:bookmarkEnd w:id="6"/>
    </w:p>
    <w:p w14:paraId="1CD5732F" w14:textId="6E71D34F" w:rsidR="00D205C5" w:rsidRDefault="00D205C5" w:rsidP="00BA5FC2">
      <w:pPr>
        <w:pStyle w:val="RAN4proposal"/>
        <w:numPr>
          <w:ilvl w:val="1"/>
          <w:numId w:val="7"/>
        </w:numPr>
        <w:jc w:val="both"/>
      </w:pPr>
      <w:bookmarkStart w:id="7" w:name="_Toc149925146"/>
      <w:r>
        <w:t>With dynamic Doppler profile as agreed before</w:t>
      </w:r>
      <w:bookmarkEnd w:id="7"/>
    </w:p>
    <w:p w14:paraId="4B2E287F" w14:textId="57FABC52" w:rsidR="00D205C5" w:rsidRPr="00D205C5" w:rsidRDefault="00D205C5" w:rsidP="00BA5FC2">
      <w:pPr>
        <w:pStyle w:val="RAN4proposal"/>
        <w:numPr>
          <w:ilvl w:val="1"/>
          <w:numId w:val="7"/>
        </w:numPr>
        <w:jc w:val="both"/>
      </w:pPr>
      <w:bookmarkStart w:id="8" w:name="_Toc149925147"/>
      <w:r>
        <w:t>With the fixed values of Doppler offset per panel matching the RTD</w:t>
      </w:r>
      <w:r w:rsidR="00FD6F1C">
        <w:t xml:space="preserve"> and SNR </w:t>
      </w:r>
      <w:proofErr w:type="gramStart"/>
      <w:r w:rsidR="00FD6F1C">
        <w:t>difference, if</w:t>
      </w:r>
      <w:proofErr w:type="gramEnd"/>
      <w:r w:rsidR="00FD6F1C">
        <w:t xml:space="preserve"> the corresponding test is found to be needed.</w:t>
      </w:r>
      <w:bookmarkEnd w:id="8"/>
    </w:p>
    <w:p w14:paraId="1BC480D8" w14:textId="12B9DF50" w:rsidR="00893D2E" w:rsidRDefault="00893D2E">
      <w:pPr>
        <w:rPr>
          <w:rFonts w:ascii="Arial" w:eastAsia="SimSun" w:hAnsi="Arial" w:cs="Times New Roman"/>
          <w:sz w:val="36"/>
          <w:szCs w:val="20"/>
        </w:rPr>
      </w:pPr>
      <w:bookmarkStart w:id="9" w:name="_Toc116995848"/>
    </w:p>
    <w:p w14:paraId="5C8FA32D" w14:textId="77777777" w:rsidR="00CD7492" w:rsidRPr="008C39F7" w:rsidRDefault="00CD7492" w:rsidP="00A37002">
      <w:pPr>
        <w:pStyle w:val="RAN4H1"/>
      </w:pPr>
      <w:r w:rsidRPr="008C39F7">
        <w:t>Conclusion</w:t>
      </w:r>
      <w:bookmarkEnd w:id="9"/>
    </w:p>
    <w:p w14:paraId="1A7993F9" w14:textId="77777777" w:rsidR="00AB44FF" w:rsidRDefault="008B0961" w:rsidP="00BA5FC2">
      <w:pPr>
        <w:jc w:val="both"/>
      </w:pPr>
      <w:r w:rsidRPr="008C39F7">
        <w:t>In the paper,</w:t>
      </w:r>
      <w:r w:rsidR="00FD6F1C">
        <w:t xml:space="preserve"> we discuss how</w:t>
      </w:r>
      <w:r w:rsidR="00AB44FF">
        <w:t xml:space="preserve"> former agreements on the channel models can be merged with the ongoing discussion of RTD and two different MCS selection in the test.</w:t>
      </w:r>
    </w:p>
    <w:p w14:paraId="0D73E4D8" w14:textId="676D2AC4" w:rsidR="00D5270B" w:rsidRPr="00D50A6B" w:rsidRDefault="00AB44FF" w:rsidP="00BA5FC2">
      <w:pPr>
        <w:jc w:val="both"/>
      </w:pPr>
      <w:r>
        <w:t>T</w:t>
      </w:r>
      <w:r w:rsidR="005B4801" w:rsidRPr="008C39F7">
        <w:t xml:space="preserve">he following Observation </w:t>
      </w:r>
      <w:r w:rsidR="008B0961" w:rsidRPr="008C39F7">
        <w:t>and</w:t>
      </w:r>
      <w:r w:rsidR="005B4801" w:rsidRPr="008C39F7">
        <w:t xml:space="preserve"> Proposal were made:</w:t>
      </w:r>
    </w:p>
    <w:p w14:paraId="2F763ADB" w14:textId="60A84761" w:rsidR="00177905" w:rsidRDefault="00A4355E" w:rsidP="00BA5FC2">
      <w:pPr>
        <w:pStyle w:val="TOC4"/>
        <w:tabs>
          <w:tab w:val="right" w:leader="dot" w:pos="9617"/>
        </w:tabs>
        <w:jc w:val="both"/>
        <w:rPr>
          <w:rFonts w:asciiTheme="minorHAnsi" w:eastAsiaTheme="minorEastAsia" w:hAnsiTheme="minorHAnsi"/>
          <w:noProof/>
          <w:kern w:val="2"/>
          <w:sz w:val="22"/>
          <w:lang w:eastAsia="zh-CN"/>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25144" w:history="1">
        <w:r w:rsidR="00177905" w:rsidRPr="004D7089">
          <w:rPr>
            <w:rStyle w:val="Hyperlink"/>
            <w:b/>
            <w:noProof/>
          </w:rPr>
          <w:t>Observation 1:</w:t>
        </w:r>
        <w:r w:rsidR="00177905" w:rsidRPr="004D7089">
          <w:rPr>
            <w:rStyle w:val="Hyperlink"/>
            <w:noProof/>
          </w:rPr>
          <w:t xml:space="preserve"> Agreed Doppler profiles for HST FR2 deployment with simultaneous two-panel reception are dynamically (i.e., Doppler offset is changing with time) and assume the change of the RRHs, however, the value of RTD and SNR difference defining MCSs are selected based on the fixed UE position in the deployment.</w:t>
        </w:r>
      </w:hyperlink>
    </w:p>
    <w:p w14:paraId="65BCB860" w14:textId="1DD52BBA" w:rsidR="00177905" w:rsidRDefault="00AD6FC9" w:rsidP="00BA5FC2">
      <w:pPr>
        <w:pStyle w:val="TOC5"/>
        <w:tabs>
          <w:tab w:val="right" w:leader="dot" w:pos="9617"/>
        </w:tabs>
        <w:jc w:val="both"/>
        <w:rPr>
          <w:rFonts w:asciiTheme="minorHAnsi" w:eastAsiaTheme="minorEastAsia" w:hAnsiTheme="minorHAnsi"/>
          <w:b w:val="0"/>
          <w:noProof/>
          <w:kern w:val="2"/>
          <w:sz w:val="22"/>
          <w:lang w:eastAsia="zh-CN"/>
          <w14:ligatures w14:val="standardContextual"/>
        </w:rPr>
      </w:pPr>
      <w:hyperlink w:anchor="_Toc149925145" w:history="1">
        <w:r w:rsidR="00177905" w:rsidRPr="004D7089">
          <w:rPr>
            <w:rStyle w:val="Hyperlink"/>
            <w:noProof/>
          </w:rPr>
          <w:t>Proposal 1: RAN4 to consider introducing two different propagation conditions for HST FR2 PC6 UE performance evaluation with simultaneous two-panel reception:</w:t>
        </w:r>
      </w:hyperlink>
    </w:p>
    <w:p w14:paraId="13FA2C65" w14:textId="60852A7D" w:rsidR="00177905" w:rsidRDefault="00AD6FC9" w:rsidP="00BA5FC2">
      <w:pPr>
        <w:pStyle w:val="TOC5"/>
        <w:tabs>
          <w:tab w:val="left" w:pos="400"/>
          <w:tab w:val="right" w:leader="dot" w:pos="9617"/>
        </w:tabs>
        <w:jc w:val="both"/>
        <w:rPr>
          <w:rFonts w:asciiTheme="minorHAnsi" w:eastAsiaTheme="minorEastAsia" w:hAnsiTheme="minorHAnsi"/>
          <w:b w:val="0"/>
          <w:noProof/>
          <w:kern w:val="2"/>
          <w:sz w:val="22"/>
          <w:lang w:eastAsia="zh-CN"/>
          <w14:ligatures w14:val="standardContextual"/>
        </w:rPr>
      </w:pPr>
      <w:hyperlink w:anchor="_Toc149925146" w:history="1">
        <w:r w:rsidR="00177905" w:rsidRPr="004D7089">
          <w:rPr>
            <w:rStyle w:val="Hyperlink"/>
            <w:noProof/>
          </w:rPr>
          <w:t>a.</w:t>
        </w:r>
        <w:r w:rsidR="00177905">
          <w:rPr>
            <w:rFonts w:asciiTheme="minorHAnsi" w:eastAsiaTheme="minorEastAsia" w:hAnsiTheme="minorHAnsi"/>
            <w:b w:val="0"/>
            <w:noProof/>
            <w:kern w:val="2"/>
            <w:sz w:val="22"/>
            <w:lang w:eastAsia="zh-CN"/>
            <w14:ligatures w14:val="standardContextual"/>
          </w:rPr>
          <w:tab/>
        </w:r>
        <w:r w:rsidR="00177905" w:rsidRPr="004D7089">
          <w:rPr>
            <w:rStyle w:val="Hyperlink"/>
            <w:noProof/>
          </w:rPr>
          <w:t>With dynamic Doppler profile as agreed before</w:t>
        </w:r>
      </w:hyperlink>
    </w:p>
    <w:p w14:paraId="7F85D948" w14:textId="1468A1FC" w:rsidR="00177905" w:rsidRDefault="00AD6FC9" w:rsidP="00BA5FC2">
      <w:pPr>
        <w:pStyle w:val="TOC5"/>
        <w:tabs>
          <w:tab w:val="left" w:pos="400"/>
          <w:tab w:val="right" w:leader="dot" w:pos="9617"/>
        </w:tabs>
        <w:jc w:val="both"/>
        <w:rPr>
          <w:rFonts w:asciiTheme="minorHAnsi" w:eastAsiaTheme="minorEastAsia" w:hAnsiTheme="minorHAnsi"/>
          <w:b w:val="0"/>
          <w:noProof/>
          <w:kern w:val="2"/>
          <w:sz w:val="22"/>
          <w:lang w:eastAsia="zh-CN"/>
          <w14:ligatures w14:val="standardContextual"/>
        </w:rPr>
      </w:pPr>
      <w:hyperlink w:anchor="_Toc149925147" w:history="1">
        <w:r w:rsidR="00177905" w:rsidRPr="004D7089">
          <w:rPr>
            <w:rStyle w:val="Hyperlink"/>
            <w:noProof/>
          </w:rPr>
          <w:t>b.</w:t>
        </w:r>
        <w:r w:rsidR="00177905">
          <w:rPr>
            <w:rFonts w:asciiTheme="minorHAnsi" w:eastAsiaTheme="minorEastAsia" w:hAnsiTheme="minorHAnsi"/>
            <w:b w:val="0"/>
            <w:noProof/>
            <w:kern w:val="2"/>
            <w:sz w:val="22"/>
            <w:lang w:eastAsia="zh-CN"/>
            <w14:ligatures w14:val="standardContextual"/>
          </w:rPr>
          <w:tab/>
        </w:r>
        <w:r w:rsidR="00177905" w:rsidRPr="004D7089">
          <w:rPr>
            <w:rStyle w:val="Hyperlink"/>
            <w:noProof/>
          </w:rPr>
          <w:t>With the fixed values of Doppler offset per panel matching the RTD and SNR difference, if the corresponding test is found to be needed.</w:t>
        </w:r>
      </w:hyperlink>
    </w:p>
    <w:p w14:paraId="1BCB8C68" w14:textId="4CEDA102" w:rsidR="00847264" w:rsidRDefault="00A4355E" w:rsidP="00BA5FC2">
      <w:pPr>
        <w:jc w:val="both"/>
      </w:pPr>
      <w:r w:rsidRPr="008C39F7">
        <w:fldChar w:fldCharType="end"/>
      </w:r>
      <w:bookmarkStart w:id="10" w:name="_Toc116995849"/>
    </w:p>
    <w:p w14:paraId="73B5E207" w14:textId="77777777" w:rsidR="00C5561F" w:rsidRPr="008C39F7" w:rsidRDefault="00C5561F" w:rsidP="008C39F7"/>
    <w:p w14:paraId="6AD63092" w14:textId="77777777" w:rsidR="003B659E" w:rsidRPr="008C39F7" w:rsidRDefault="003B659E" w:rsidP="0060543D">
      <w:pPr>
        <w:pStyle w:val="RAN4H1"/>
        <w:numPr>
          <w:ilvl w:val="0"/>
          <w:numId w:val="0"/>
        </w:numPr>
        <w:ind w:left="360" w:hanging="360"/>
      </w:pPr>
      <w:r w:rsidRPr="008C39F7">
        <w:t>References</w:t>
      </w:r>
      <w:bookmarkEnd w:id="10"/>
    </w:p>
    <w:p w14:paraId="51B38E35" w14:textId="7D371A2D" w:rsidR="00032F6D" w:rsidRPr="00032F6D" w:rsidRDefault="00032F6D" w:rsidP="00D66188">
      <w:pPr>
        <w:pStyle w:val="ListParagraph"/>
        <w:numPr>
          <w:ilvl w:val="0"/>
          <w:numId w:val="21"/>
        </w:numPr>
        <w:ind w:right="-22"/>
      </w:pPr>
      <w:bookmarkStart w:id="11" w:name="_Ref114500673"/>
      <w:bookmarkStart w:id="12" w:name="_Ref149925364"/>
      <w:bookmarkEnd w:id="11"/>
      <w:r w:rsidRPr="00032F6D">
        <w:t>R4-2309825</w:t>
      </w:r>
      <w:r>
        <w:t>,</w:t>
      </w:r>
      <w:r w:rsidR="00177905">
        <w:t xml:space="preserve"> </w:t>
      </w:r>
      <w:r w:rsidR="00E55C16" w:rsidRPr="00E55C16">
        <w:t>WF for FR2 HST demodulation requirements</w:t>
      </w:r>
      <w:r w:rsidR="001E756E">
        <w:t>, Samsung, RAN4#107.</w:t>
      </w:r>
      <w:bookmarkEnd w:id="12"/>
    </w:p>
    <w:p w14:paraId="06258B37" w14:textId="572DEAED" w:rsidR="00032F6D" w:rsidRPr="00177905" w:rsidRDefault="002A6B9D" w:rsidP="00D66188">
      <w:pPr>
        <w:pStyle w:val="ListParagraph"/>
        <w:numPr>
          <w:ilvl w:val="0"/>
          <w:numId w:val="21"/>
        </w:numPr>
        <w:ind w:right="-22"/>
      </w:pPr>
      <w:bookmarkStart w:id="13" w:name="_Ref149925369"/>
      <w:r w:rsidRPr="002A6B9D">
        <w:t>R4-2313919</w:t>
      </w:r>
      <w:r w:rsidR="00177905">
        <w:t xml:space="preserve">, </w:t>
      </w:r>
      <w:r w:rsidR="00D8671D" w:rsidRPr="00D8671D">
        <w:t>WF for FR2 HST demodulation</w:t>
      </w:r>
      <w:r w:rsidR="00D8671D">
        <w:t>, Samsung, RAN4#108.</w:t>
      </w:r>
      <w:bookmarkEnd w:id="13"/>
    </w:p>
    <w:p w14:paraId="77C19C62" w14:textId="16989458" w:rsidR="00177905" w:rsidRPr="002A6B9D" w:rsidRDefault="00177905" w:rsidP="00D66188">
      <w:pPr>
        <w:pStyle w:val="ListParagraph"/>
        <w:numPr>
          <w:ilvl w:val="0"/>
          <w:numId w:val="21"/>
        </w:numPr>
        <w:ind w:right="-22"/>
      </w:pPr>
      <w:bookmarkStart w:id="14" w:name="_Ref149925375"/>
      <w:r w:rsidRPr="00177905">
        <w:t>R4-2316916</w:t>
      </w:r>
      <w:r>
        <w:t xml:space="preserve">, </w:t>
      </w:r>
      <w:r w:rsidR="00D8671D" w:rsidRPr="00D8671D">
        <w:t>WF on FR2 HST demodulation requirements</w:t>
      </w:r>
      <w:r w:rsidR="00D8671D">
        <w:t>,</w:t>
      </w:r>
      <w:r w:rsidR="00C85B58">
        <w:t xml:space="preserve"> Samsung,</w:t>
      </w:r>
      <w:r w:rsidR="00D8671D">
        <w:t xml:space="preserve"> RAN4#108bis.</w:t>
      </w:r>
      <w:bookmarkEnd w:id="14"/>
    </w:p>
    <w:p w14:paraId="3479D5FC"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10C9E" w14:textId="77777777" w:rsidR="0048693C" w:rsidRDefault="0048693C" w:rsidP="00001C9B">
      <w:pPr>
        <w:spacing w:after="0" w:line="240" w:lineRule="auto"/>
      </w:pPr>
      <w:r>
        <w:separator/>
      </w:r>
    </w:p>
  </w:endnote>
  <w:endnote w:type="continuationSeparator" w:id="0">
    <w:p w14:paraId="6D10B878" w14:textId="77777777" w:rsidR="0048693C" w:rsidRDefault="0048693C" w:rsidP="00001C9B">
      <w:pPr>
        <w:spacing w:after="0" w:line="240" w:lineRule="auto"/>
      </w:pPr>
      <w:r>
        <w:continuationSeparator/>
      </w:r>
    </w:p>
  </w:endnote>
  <w:endnote w:type="continuationNotice" w:id="1">
    <w:p w14:paraId="46979DD9" w14:textId="77777777" w:rsidR="0048693C" w:rsidRDefault="004869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D28C" w14:textId="77777777" w:rsidR="0048693C" w:rsidRDefault="0048693C" w:rsidP="00001C9B">
      <w:pPr>
        <w:spacing w:after="0" w:line="240" w:lineRule="auto"/>
      </w:pPr>
      <w:r>
        <w:separator/>
      </w:r>
    </w:p>
  </w:footnote>
  <w:footnote w:type="continuationSeparator" w:id="0">
    <w:p w14:paraId="215E73D4" w14:textId="77777777" w:rsidR="0048693C" w:rsidRDefault="0048693C" w:rsidP="00001C9B">
      <w:pPr>
        <w:spacing w:after="0" w:line="240" w:lineRule="auto"/>
      </w:pPr>
      <w:r>
        <w:continuationSeparator/>
      </w:r>
    </w:p>
  </w:footnote>
  <w:footnote w:type="continuationNotice" w:id="1">
    <w:p w14:paraId="79EA1779" w14:textId="77777777" w:rsidR="0048693C" w:rsidRDefault="004869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B17BDC"/>
    <w:multiLevelType w:val="hybridMultilevel"/>
    <w:tmpl w:val="C7581F06"/>
    <w:lvl w:ilvl="0" w:tplc="839A238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35406641">
    <w:abstractNumId w:val="14"/>
  </w:num>
  <w:num w:numId="28" w16cid:durableId="5599427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34B1"/>
    <w:rsid w:val="00001C9B"/>
    <w:rsid w:val="000040DC"/>
    <w:rsid w:val="00011784"/>
    <w:rsid w:val="000151EF"/>
    <w:rsid w:val="000239F5"/>
    <w:rsid w:val="00032F6D"/>
    <w:rsid w:val="00072CCA"/>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40580"/>
    <w:rsid w:val="001642FC"/>
    <w:rsid w:val="0016496B"/>
    <w:rsid w:val="001743E2"/>
    <w:rsid w:val="001745F8"/>
    <w:rsid w:val="00176656"/>
    <w:rsid w:val="00177905"/>
    <w:rsid w:val="001838CF"/>
    <w:rsid w:val="001868EE"/>
    <w:rsid w:val="001A3BA4"/>
    <w:rsid w:val="001A6D1F"/>
    <w:rsid w:val="001B1EA8"/>
    <w:rsid w:val="001B4950"/>
    <w:rsid w:val="001E30F6"/>
    <w:rsid w:val="001E756E"/>
    <w:rsid w:val="001E79C0"/>
    <w:rsid w:val="00217EE5"/>
    <w:rsid w:val="00235F5C"/>
    <w:rsid w:val="00257FA3"/>
    <w:rsid w:val="00277B56"/>
    <w:rsid w:val="002A19F5"/>
    <w:rsid w:val="002A6B9D"/>
    <w:rsid w:val="002B4922"/>
    <w:rsid w:val="002B69F3"/>
    <w:rsid w:val="002C22C3"/>
    <w:rsid w:val="002C2D19"/>
    <w:rsid w:val="002D10FA"/>
    <w:rsid w:val="002D4C55"/>
    <w:rsid w:val="002E6DED"/>
    <w:rsid w:val="002E7DE3"/>
    <w:rsid w:val="00300956"/>
    <w:rsid w:val="00317187"/>
    <w:rsid w:val="0032499A"/>
    <w:rsid w:val="003341F7"/>
    <w:rsid w:val="00347FEC"/>
    <w:rsid w:val="003509DF"/>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8693C"/>
    <w:rsid w:val="00494493"/>
    <w:rsid w:val="00496606"/>
    <w:rsid w:val="004E5E66"/>
    <w:rsid w:val="004E7ADB"/>
    <w:rsid w:val="00503B4D"/>
    <w:rsid w:val="00504EE9"/>
    <w:rsid w:val="00521576"/>
    <w:rsid w:val="005250E6"/>
    <w:rsid w:val="005279F5"/>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D79CB"/>
    <w:rsid w:val="005E61A8"/>
    <w:rsid w:val="005F6419"/>
    <w:rsid w:val="0060301D"/>
    <w:rsid w:val="0060543D"/>
    <w:rsid w:val="006104DD"/>
    <w:rsid w:val="006130B5"/>
    <w:rsid w:val="00617400"/>
    <w:rsid w:val="00632D29"/>
    <w:rsid w:val="00664950"/>
    <w:rsid w:val="00683220"/>
    <w:rsid w:val="00687FA0"/>
    <w:rsid w:val="00695B63"/>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A3CFB"/>
    <w:rsid w:val="007B186C"/>
    <w:rsid w:val="007C1696"/>
    <w:rsid w:val="007C3ED0"/>
    <w:rsid w:val="007C5971"/>
    <w:rsid w:val="007E42DC"/>
    <w:rsid w:val="007F54B9"/>
    <w:rsid w:val="00806A76"/>
    <w:rsid w:val="00811C9D"/>
    <w:rsid w:val="00814EAC"/>
    <w:rsid w:val="00816C80"/>
    <w:rsid w:val="00830020"/>
    <w:rsid w:val="00841BCD"/>
    <w:rsid w:val="008461CC"/>
    <w:rsid w:val="00847264"/>
    <w:rsid w:val="00851A8E"/>
    <w:rsid w:val="0085365B"/>
    <w:rsid w:val="008652CE"/>
    <w:rsid w:val="008826C1"/>
    <w:rsid w:val="00883DFD"/>
    <w:rsid w:val="0089210C"/>
    <w:rsid w:val="00893D2E"/>
    <w:rsid w:val="008A1BF7"/>
    <w:rsid w:val="008A5B0E"/>
    <w:rsid w:val="008B0961"/>
    <w:rsid w:val="008C39F7"/>
    <w:rsid w:val="0090091A"/>
    <w:rsid w:val="009042BD"/>
    <w:rsid w:val="00904FE4"/>
    <w:rsid w:val="00927740"/>
    <w:rsid w:val="00936159"/>
    <w:rsid w:val="00960179"/>
    <w:rsid w:val="00977E1D"/>
    <w:rsid w:val="009B0573"/>
    <w:rsid w:val="009B7B4B"/>
    <w:rsid w:val="009B7C21"/>
    <w:rsid w:val="009E4E6E"/>
    <w:rsid w:val="009F7612"/>
    <w:rsid w:val="00A04992"/>
    <w:rsid w:val="00A147AA"/>
    <w:rsid w:val="00A21D71"/>
    <w:rsid w:val="00A22B78"/>
    <w:rsid w:val="00A25AE5"/>
    <w:rsid w:val="00A37002"/>
    <w:rsid w:val="00A4355E"/>
    <w:rsid w:val="00A520D9"/>
    <w:rsid w:val="00A55687"/>
    <w:rsid w:val="00A64DA0"/>
    <w:rsid w:val="00A92BCD"/>
    <w:rsid w:val="00AA1B0E"/>
    <w:rsid w:val="00AA47B6"/>
    <w:rsid w:val="00AB44FF"/>
    <w:rsid w:val="00AC163B"/>
    <w:rsid w:val="00AC5CA7"/>
    <w:rsid w:val="00AC6058"/>
    <w:rsid w:val="00AD6FC9"/>
    <w:rsid w:val="00AE2BA5"/>
    <w:rsid w:val="00AE56B1"/>
    <w:rsid w:val="00AE6D09"/>
    <w:rsid w:val="00AF34B1"/>
    <w:rsid w:val="00AF7A7C"/>
    <w:rsid w:val="00B02070"/>
    <w:rsid w:val="00B408B6"/>
    <w:rsid w:val="00B542DA"/>
    <w:rsid w:val="00B73862"/>
    <w:rsid w:val="00B73F43"/>
    <w:rsid w:val="00B75BBF"/>
    <w:rsid w:val="00B81CDC"/>
    <w:rsid w:val="00BA308C"/>
    <w:rsid w:val="00BA5FC2"/>
    <w:rsid w:val="00BA6B66"/>
    <w:rsid w:val="00BA6E48"/>
    <w:rsid w:val="00BB3C77"/>
    <w:rsid w:val="00BE0AF6"/>
    <w:rsid w:val="00BE1F03"/>
    <w:rsid w:val="00BE58A7"/>
    <w:rsid w:val="00BF2218"/>
    <w:rsid w:val="00C0426B"/>
    <w:rsid w:val="00C045DF"/>
    <w:rsid w:val="00C26D43"/>
    <w:rsid w:val="00C35173"/>
    <w:rsid w:val="00C46548"/>
    <w:rsid w:val="00C5561F"/>
    <w:rsid w:val="00C574D5"/>
    <w:rsid w:val="00C73F32"/>
    <w:rsid w:val="00C85B58"/>
    <w:rsid w:val="00C87462"/>
    <w:rsid w:val="00CA180C"/>
    <w:rsid w:val="00CB22B2"/>
    <w:rsid w:val="00CC232E"/>
    <w:rsid w:val="00CC3EE2"/>
    <w:rsid w:val="00CD7492"/>
    <w:rsid w:val="00CE3A6B"/>
    <w:rsid w:val="00D00211"/>
    <w:rsid w:val="00D006D1"/>
    <w:rsid w:val="00D025AE"/>
    <w:rsid w:val="00D06309"/>
    <w:rsid w:val="00D205C5"/>
    <w:rsid w:val="00D351EA"/>
    <w:rsid w:val="00D40288"/>
    <w:rsid w:val="00D43403"/>
    <w:rsid w:val="00D50A6B"/>
    <w:rsid w:val="00D5270B"/>
    <w:rsid w:val="00D62E71"/>
    <w:rsid w:val="00D6430D"/>
    <w:rsid w:val="00D66188"/>
    <w:rsid w:val="00D731F6"/>
    <w:rsid w:val="00D740CA"/>
    <w:rsid w:val="00D85728"/>
    <w:rsid w:val="00D8671D"/>
    <w:rsid w:val="00D95481"/>
    <w:rsid w:val="00DC7A13"/>
    <w:rsid w:val="00DE7064"/>
    <w:rsid w:val="00DF2997"/>
    <w:rsid w:val="00DF5A10"/>
    <w:rsid w:val="00E10BC4"/>
    <w:rsid w:val="00E1415D"/>
    <w:rsid w:val="00E323E9"/>
    <w:rsid w:val="00E34018"/>
    <w:rsid w:val="00E437D2"/>
    <w:rsid w:val="00E43BF9"/>
    <w:rsid w:val="00E55751"/>
    <w:rsid w:val="00E55C16"/>
    <w:rsid w:val="00E633BC"/>
    <w:rsid w:val="00E7398E"/>
    <w:rsid w:val="00E81435"/>
    <w:rsid w:val="00EA2311"/>
    <w:rsid w:val="00EA332F"/>
    <w:rsid w:val="00EC7BC3"/>
    <w:rsid w:val="00ED7600"/>
    <w:rsid w:val="00EE74B7"/>
    <w:rsid w:val="00EF6073"/>
    <w:rsid w:val="00EF698B"/>
    <w:rsid w:val="00F1362C"/>
    <w:rsid w:val="00F414F1"/>
    <w:rsid w:val="00F508B8"/>
    <w:rsid w:val="00F72CB1"/>
    <w:rsid w:val="00F8215E"/>
    <w:rsid w:val="00F824F5"/>
    <w:rsid w:val="00F90FAB"/>
    <w:rsid w:val="00F9374D"/>
    <w:rsid w:val="00FC29B9"/>
    <w:rsid w:val="00FC6FD3"/>
    <w:rsid w:val="00FD6F1C"/>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4BF13"/>
  <w15:chartTrackingRefBased/>
  <w15:docId w15:val="{5AB78F73-75A2-4766-A5C2-A54105966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2C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814EAC"/>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14EAC"/>
    <w:rPr>
      <w:rFonts w:ascii="Times New Roman" w:hAnsi="Times New Roman"/>
      <w:sz w:val="20"/>
    </w:rPr>
  </w:style>
  <w:style w:type="paragraph" w:styleId="Footer">
    <w:name w:val="footer"/>
    <w:basedOn w:val="Normal"/>
    <w:link w:val="FooterChar"/>
    <w:uiPriority w:val="99"/>
    <w:semiHidden/>
    <w:unhideWhenUsed/>
    <w:rsid w:val="00814EAC"/>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814EA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5AIRPNAIUNRU-1328258698-28789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https://nokia.sharepoint.com/sites/c5g/5gradio/_layouts/15/DocIdRedir.aspx?ID=5AIRPNAIUNRU-1328258698-28789</Url>
      <Description>5AIRPNAIUNRU-1328258698-28789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1</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2</cp:revision>
  <dcterms:created xsi:type="dcterms:W3CDTF">2023-11-03T20:01:00Z</dcterms:created>
  <dcterms:modified xsi:type="dcterms:W3CDTF">2023-11-03T20:01:00Z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441c93b6-9220-4d98-a328-65018737e762</vt:lpwstr>
  </property>
  <property fmtid="{D5CDD505-2E9C-101B-9397-08002B2CF9AE}" pid="11" name="MediaServiceImageTags">
    <vt:lpwstr/>
  </property>
</Properties>
</file>